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D6F4" w14:textId="77777777" w:rsidR="00B80C09" w:rsidRDefault="00B80C09" w:rsidP="00B80C09">
      <w:pPr>
        <w:tabs>
          <w:tab w:val="left" w:pos="10348"/>
        </w:tabs>
        <w:spacing w:after="88" w:line="240" w:lineRule="auto"/>
        <w:ind w:left="567" w:right="452" w:firstLine="0"/>
        <w:jc w:val="center"/>
        <w:rPr>
          <w:sz w:val="32"/>
          <w:szCs w:val="32"/>
        </w:rPr>
      </w:pPr>
    </w:p>
    <w:p w14:paraId="7948A933" w14:textId="77777777" w:rsidR="00B80C09" w:rsidRDefault="00B80C09" w:rsidP="00B80C09">
      <w:pPr>
        <w:tabs>
          <w:tab w:val="left" w:pos="10348"/>
        </w:tabs>
        <w:spacing w:after="88" w:line="240" w:lineRule="auto"/>
        <w:ind w:left="567" w:right="452" w:firstLine="0"/>
        <w:jc w:val="center"/>
        <w:rPr>
          <w:sz w:val="32"/>
          <w:szCs w:val="32"/>
        </w:rPr>
      </w:pPr>
    </w:p>
    <w:p w14:paraId="79648A92" w14:textId="77777777" w:rsidR="00B80C09" w:rsidRDefault="00B80C09" w:rsidP="00B80C09">
      <w:pPr>
        <w:tabs>
          <w:tab w:val="left" w:pos="10348"/>
        </w:tabs>
        <w:spacing w:after="88" w:line="240" w:lineRule="auto"/>
        <w:ind w:left="567" w:right="452" w:firstLine="0"/>
        <w:jc w:val="center"/>
        <w:rPr>
          <w:sz w:val="32"/>
          <w:szCs w:val="32"/>
        </w:rPr>
      </w:pPr>
    </w:p>
    <w:p w14:paraId="00FDDD2F" w14:textId="73901437" w:rsidR="004B47D4" w:rsidRPr="00B80C09" w:rsidRDefault="004B47D4" w:rsidP="00B80C09">
      <w:pPr>
        <w:tabs>
          <w:tab w:val="left" w:pos="10348"/>
        </w:tabs>
        <w:spacing w:after="88" w:line="240" w:lineRule="auto"/>
        <w:ind w:left="567" w:right="452" w:firstLine="0"/>
        <w:jc w:val="center"/>
        <w:rPr>
          <w:sz w:val="32"/>
          <w:szCs w:val="32"/>
        </w:rPr>
      </w:pPr>
      <w:r w:rsidRPr="00B80C09">
        <w:rPr>
          <w:sz w:val="32"/>
          <w:szCs w:val="32"/>
        </w:rPr>
        <w:t>Gradsko stambeno komunalno gospodarstvo d.o.o.</w:t>
      </w:r>
    </w:p>
    <w:p w14:paraId="63D224F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726C6CBB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2DA5728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24B9C1E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0DC83C0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66F39E61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B67AA7D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2390D20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8739D17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74E4683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013F16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6577161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A9A25D6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599BA346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6BFB2957" w14:textId="77777777" w:rsidR="00B80C09" w:rsidRDefault="00B80C09" w:rsidP="00B80C09">
      <w:pPr>
        <w:tabs>
          <w:tab w:val="left" w:pos="10348"/>
        </w:tabs>
        <w:spacing w:after="88" w:line="240" w:lineRule="auto"/>
        <w:ind w:left="0" w:right="452" w:firstLine="0"/>
        <w:rPr>
          <w:sz w:val="20"/>
          <w:szCs w:val="20"/>
        </w:rPr>
      </w:pPr>
    </w:p>
    <w:p w14:paraId="18C382C0" w14:textId="24BDAA7A" w:rsidR="00B80C09" w:rsidRPr="00B80C09" w:rsidRDefault="00B80C09" w:rsidP="00B80C09">
      <w:pPr>
        <w:tabs>
          <w:tab w:val="left" w:pos="10348"/>
        </w:tabs>
        <w:spacing w:after="88" w:line="240" w:lineRule="auto"/>
        <w:ind w:left="567" w:right="452" w:firstLine="0"/>
        <w:jc w:val="center"/>
      </w:pPr>
      <w:r w:rsidRPr="00B80C09">
        <w:rPr>
          <w:b/>
          <w:bCs/>
        </w:rPr>
        <w:t>NAZIV PROJEKTA</w:t>
      </w:r>
      <w:r w:rsidRPr="00B80C09">
        <w:t xml:space="preserve">: OBRADA I KONSOLIDACIJA PODATAKA ZA MIGRACIJU U </w:t>
      </w:r>
      <w:r>
        <w:t xml:space="preserve">  </w:t>
      </w:r>
      <w:r w:rsidRPr="00B80C09">
        <w:t>NOVE INFORMACIJSKE SUSTAVE</w:t>
      </w:r>
    </w:p>
    <w:p w14:paraId="66C5B32E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7A82CE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40C26588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AEC77C8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4F42D929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41ED0884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09FA2AE2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43848978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BB62AEA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28021011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32A8353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5C736E6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35B24ACF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7DECE056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280CA6C5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6584A70C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5C2BE44A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64138A0E" w14:textId="77777777" w:rsidR="00B80C09" w:rsidRDefault="00B80C09" w:rsidP="007801AF">
      <w:pPr>
        <w:tabs>
          <w:tab w:val="left" w:pos="10348"/>
        </w:tabs>
        <w:spacing w:after="88" w:line="240" w:lineRule="auto"/>
        <w:ind w:left="567" w:right="452" w:firstLine="0"/>
        <w:rPr>
          <w:sz w:val="20"/>
          <w:szCs w:val="20"/>
        </w:rPr>
      </w:pPr>
    </w:p>
    <w:p w14:paraId="1686B4B5" w14:textId="41A24E3F" w:rsidR="004B47D4" w:rsidRPr="00B80C09" w:rsidRDefault="004B47D4" w:rsidP="00B80C09">
      <w:pPr>
        <w:tabs>
          <w:tab w:val="left" w:pos="10348"/>
        </w:tabs>
        <w:spacing w:after="88" w:line="240" w:lineRule="auto"/>
        <w:ind w:left="567" w:right="452" w:firstLine="0"/>
        <w:jc w:val="center"/>
      </w:pPr>
      <w:r w:rsidRPr="00B80C09">
        <w:t xml:space="preserve">Zagreb, </w:t>
      </w:r>
      <w:r w:rsidR="00B80C09" w:rsidRPr="00B80C09">
        <w:t>studeni 2025. godina</w:t>
      </w:r>
    </w:p>
    <w:p w14:paraId="13098951" w14:textId="77777777" w:rsidR="000169E6" w:rsidRDefault="000169E6" w:rsidP="007801AF">
      <w:pPr>
        <w:tabs>
          <w:tab w:val="left" w:pos="10348"/>
        </w:tabs>
        <w:spacing w:after="161"/>
        <w:ind w:left="567" w:right="452" w:firstLine="0"/>
        <w:jc w:val="both"/>
        <w:rPr>
          <w:sz w:val="20"/>
          <w:szCs w:val="20"/>
        </w:rPr>
      </w:pPr>
    </w:p>
    <w:p w14:paraId="4E73DA8E" w14:textId="77777777" w:rsidR="00B80C09" w:rsidRPr="00B80C09" w:rsidRDefault="00B80C09" w:rsidP="007801AF">
      <w:pPr>
        <w:tabs>
          <w:tab w:val="left" w:pos="10348"/>
        </w:tabs>
        <w:spacing w:after="161"/>
        <w:ind w:left="567" w:right="452" w:firstLine="0"/>
        <w:jc w:val="both"/>
        <w:rPr>
          <w:sz w:val="20"/>
          <w:szCs w:val="20"/>
        </w:rPr>
      </w:pPr>
    </w:p>
    <w:p w14:paraId="58367F84" w14:textId="78644BCF" w:rsidR="00BA41F9" w:rsidRPr="00B80C09" w:rsidRDefault="00BA41F9" w:rsidP="007801AF">
      <w:pPr>
        <w:pStyle w:val="Odlomakpopisa"/>
        <w:numPr>
          <w:ilvl w:val="0"/>
          <w:numId w:val="20"/>
        </w:numPr>
        <w:tabs>
          <w:tab w:val="left" w:pos="10348"/>
        </w:tabs>
        <w:spacing w:after="161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PREDMET NABAVE</w:t>
      </w:r>
    </w:p>
    <w:p w14:paraId="2CAB4B80" w14:textId="0B57C3F1" w:rsidR="00BA41F9" w:rsidRPr="00B80C09" w:rsidRDefault="00BA41F9" w:rsidP="007801AF">
      <w:pPr>
        <w:tabs>
          <w:tab w:val="left" w:pos="10348"/>
        </w:tabs>
        <w:spacing w:line="276" w:lineRule="auto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Predmet nabave je</w:t>
      </w:r>
      <w:r w:rsidR="004B66D9" w:rsidRPr="00B80C09">
        <w:rPr>
          <w:sz w:val="20"/>
          <w:szCs w:val="20"/>
        </w:rPr>
        <w:t xml:space="preserve"> usluga analize i preporuka za</w:t>
      </w:r>
      <w:r w:rsidRPr="00B80C09">
        <w:rPr>
          <w:sz w:val="20"/>
          <w:szCs w:val="20"/>
        </w:rPr>
        <w:t xml:space="preserve"> razvoj aplikativnog rješenja za omogućavanje prepoznavanja </w:t>
      </w:r>
      <w:r w:rsidR="004B66D9" w:rsidRPr="00B80C09">
        <w:rPr>
          <w:sz w:val="20"/>
          <w:szCs w:val="20"/>
        </w:rPr>
        <w:t xml:space="preserve">uplata </w:t>
      </w:r>
      <w:r w:rsidRPr="00B80C09">
        <w:rPr>
          <w:sz w:val="20"/>
          <w:szCs w:val="20"/>
        </w:rPr>
        <w:t xml:space="preserve">i </w:t>
      </w:r>
      <w:r w:rsidR="004B66D9" w:rsidRPr="00B80C09">
        <w:rPr>
          <w:sz w:val="20"/>
          <w:szCs w:val="20"/>
        </w:rPr>
        <w:t xml:space="preserve">prijedloga za </w:t>
      </w:r>
      <w:r w:rsidRPr="00B80C09">
        <w:rPr>
          <w:sz w:val="20"/>
          <w:szCs w:val="20"/>
        </w:rPr>
        <w:t>automatsko knjiženje dijela „ručnih“ uplata</w:t>
      </w:r>
      <w:r w:rsidR="00744A9A" w:rsidRPr="00B80C09">
        <w:rPr>
          <w:sz w:val="20"/>
          <w:szCs w:val="20"/>
        </w:rPr>
        <w:t xml:space="preserve"> na</w:t>
      </w:r>
      <w:r w:rsidR="004B66D9" w:rsidRPr="00B80C09">
        <w:rPr>
          <w:sz w:val="20"/>
          <w:szCs w:val="20"/>
        </w:rPr>
        <w:t xml:space="preserve"> zbirrne bankovne račune primatelja naknada JUP-a i ostalih naknada iz djelokruga rada, te povezivanja djelomičnih ili punih uplata korisnika na </w:t>
      </w:r>
      <w:r w:rsidR="00744A9A" w:rsidRPr="00B80C09">
        <w:rPr>
          <w:sz w:val="20"/>
          <w:szCs w:val="20"/>
        </w:rPr>
        <w:t>odgovarajuću naknadu, razdoblje i iznos</w:t>
      </w:r>
      <w:r w:rsidR="00B14722" w:rsidRPr="00B80C09">
        <w:rPr>
          <w:sz w:val="20"/>
          <w:szCs w:val="20"/>
        </w:rPr>
        <w:t xml:space="preserve"> obveze</w:t>
      </w:r>
      <w:r w:rsidR="004B66D9" w:rsidRPr="00B80C09">
        <w:rPr>
          <w:sz w:val="20"/>
          <w:szCs w:val="20"/>
        </w:rPr>
        <w:t xml:space="preserve">. Dodatno </w:t>
      </w:r>
      <w:r w:rsidR="0072031A" w:rsidRPr="00B80C09">
        <w:rPr>
          <w:sz w:val="20"/>
          <w:szCs w:val="20"/>
        </w:rPr>
        <w:t xml:space="preserve">prijedlog za razvoj </w:t>
      </w:r>
      <w:r w:rsidR="00E41D77" w:rsidRPr="00B80C09">
        <w:rPr>
          <w:sz w:val="20"/>
          <w:szCs w:val="20"/>
        </w:rPr>
        <w:t>dnevn</w:t>
      </w:r>
      <w:r w:rsidR="0072031A" w:rsidRPr="00B80C09">
        <w:rPr>
          <w:sz w:val="20"/>
          <w:szCs w:val="20"/>
        </w:rPr>
        <w:t>e</w:t>
      </w:r>
      <w:r w:rsidR="00E41D77" w:rsidRPr="00B80C09">
        <w:rPr>
          <w:sz w:val="20"/>
          <w:szCs w:val="20"/>
        </w:rPr>
        <w:t xml:space="preserve"> </w:t>
      </w:r>
      <w:r w:rsidR="00FC6594" w:rsidRPr="00B80C09">
        <w:rPr>
          <w:sz w:val="20"/>
          <w:szCs w:val="20"/>
        </w:rPr>
        <w:t>priprem</w:t>
      </w:r>
      <w:r w:rsidR="0072031A" w:rsidRPr="00B80C09">
        <w:rPr>
          <w:sz w:val="20"/>
          <w:szCs w:val="20"/>
        </w:rPr>
        <w:t>e</w:t>
      </w:r>
      <w:r w:rsidR="00FC6594" w:rsidRPr="00B80C09">
        <w:rPr>
          <w:sz w:val="20"/>
          <w:szCs w:val="20"/>
        </w:rPr>
        <w:t xml:space="preserve"> podataka</w:t>
      </w:r>
      <w:r w:rsidR="004B66D9" w:rsidRPr="00B80C09">
        <w:rPr>
          <w:sz w:val="20"/>
          <w:szCs w:val="20"/>
        </w:rPr>
        <w:t xml:space="preserve"> za APIS IT d.o.o.</w:t>
      </w:r>
      <w:r w:rsidR="00744A9A" w:rsidRPr="00B80C09">
        <w:rPr>
          <w:sz w:val="20"/>
          <w:szCs w:val="20"/>
        </w:rPr>
        <w:t xml:space="preserve"> </w:t>
      </w:r>
      <w:r w:rsidR="00E41D77" w:rsidRPr="00B80C09">
        <w:rPr>
          <w:sz w:val="20"/>
          <w:szCs w:val="20"/>
        </w:rPr>
        <w:t xml:space="preserve">o neproknjiženim uplatama koje </w:t>
      </w:r>
      <w:r w:rsidR="0072031A" w:rsidRPr="00B80C09">
        <w:rPr>
          <w:sz w:val="20"/>
          <w:szCs w:val="20"/>
        </w:rPr>
        <w:t xml:space="preserve">se </w:t>
      </w:r>
      <w:r w:rsidR="00E41D77" w:rsidRPr="00B80C09">
        <w:rPr>
          <w:sz w:val="20"/>
          <w:szCs w:val="20"/>
        </w:rPr>
        <w:t>dodatno ručno obra</w:t>
      </w:r>
      <w:r w:rsidR="0072031A" w:rsidRPr="00B80C09">
        <w:rPr>
          <w:sz w:val="20"/>
          <w:szCs w:val="20"/>
        </w:rPr>
        <w:t>đuju</w:t>
      </w:r>
      <w:r w:rsidR="00E41D77" w:rsidRPr="00B80C09">
        <w:rPr>
          <w:sz w:val="20"/>
          <w:szCs w:val="20"/>
        </w:rPr>
        <w:t xml:space="preserve">,  a </w:t>
      </w:r>
      <w:r w:rsidR="00611ACB" w:rsidRPr="00B80C09">
        <w:rPr>
          <w:sz w:val="20"/>
          <w:szCs w:val="20"/>
        </w:rPr>
        <w:t xml:space="preserve">u </w:t>
      </w:r>
      <w:r w:rsidR="00744A9A" w:rsidRPr="00B80C09">
        <w:rPr>
          <w:sz w:val="20"/>
          <w:szCs w:val="20"/>
        </w:rPr>
        <w:t>svrhu izrade listi</w:t>
      </w:r>
      <w:r w:rsidR="00E41D77" w:rsidRPr="00B80C09">
        <w:rPr>
          <w:sz w:val="20"/>
          <w:szCs w:val="20"/>
        </w:rPr>
        <w:t xml:space="preserve"> za ručna knjiženja</w:t>
      </w:r>
      <w:r w:rsidR="00FC6594" w:rsidRPr="00B80C09">
        <w:rPr>
          <w:sz w:val="20"/>
          <w:szCs w:val="20"/>
        </w:rPr>
        <w:t>.</w:t>
      </w:r>
      <w:r w:rsidRPr="00B80C09">
        <w:rPr>
          <w:sz w:val="20"/>
          <w:szCs w:val="20"/>
        </w:rPr>
        <w:t xml:space="preserve"> </w:t>
      </w:r>
      <w:r w:rsidR="00744A9A" w:rsidRPr="00B80C09">
        <w:rPr>
          <w:sz w:val="20"/>
          <w:szCs w:val="20"/>
        </w:rPr>
        <w:t>Ovim rješenjem bi se ob</w:t>
      </w:r>
      <w:r w:rsidRPr="00B80C09">
        <w:rPr>
          <w:sz w:val="20"/>
          <w:szCs w:val="20"/>
        </w:rPr>
        <w:t>uhvatilo samo redovno knjigovodstvo  i uplate koje su doznačene na račun Zagrebačkog holdinga d.o.o. IBAN HR28236000015001</w:t>
      </w:r>
      <w:r w:rsidR="00FC6594" w:rsidRPr="00B80C09">
        <w:rPr>
          <w:sz w:val="20"/>
          <w:szCs w:val="20"/>
        </w:rPr>
        <w:t>1</w:t>
      </w:r>
      <w:r w:rsidRPr="00B80C09">
        <w:rPr>
          <w:sz w:val="20"/>
          <w:szCs w:val="20"/>
        </w:rPr>
        <w:t>4760</w:t>
      </w:r>
      <w:r w:rsidR="00FC6594" w:rsidRPr="00B80C09">
        <w:rPr>
          <w:sz w:val="20"/>
          <w:szCs w:val="20"/>
        </w:rPr>
        <w:t>.</w:t>
      </w:r>
      <w:r w:rsidRPr="00B80C09">
        <w:rPr>
          <w:sz w:val="20"/>
          <w:szCs w:val="20"/>
        </w:rPr>
        <w:t xml:space="preserve"> </w:t>
      </w:r>
    </w:p>
    <w:p w14:paraId="00D09E8D" w14:textId="77777777" w:rsidR="006D1CFE" w:rsidRPr="00B80C09" w:rsidRDefault="006D1CFE" w:rsidP="007801AF">
      <w:pPr>
        <w:tabs>
          <w:tab w:val="left" w:pos="10348"/>
        </w:tabs>
        <w:spacing w:after="161"/>
        <w:ind w:left="567" w:right="452" w:firstLine="0"/>
        <w:jc w:val="both"/>
        <w:rPr>
          <w:sz w:val="20"/>
          <w:szCs w:val="20"/>
        </w:rPr>
      </w:pPr>
    </w:p>
    <w:p w14:paraId="0B2155BD" w14:textId="572E1F45" w:rsidR="00E41D77" w:rsidRPr="00B80C09" w:rsidRDefault="00E41D77" w:rsidP="007801AF">
      <w:pPr>
        <w:pStyle w:val="Odlomakpopisa"/>
        <w:numPr>
          <w:ilvl w:val="0"/>
          <w:numId w:val="20"/>
        </w:numPr>
        <w:tabs>
          <w:tab w:val="left" w:pos="10348"/>
        </w:tabs>
        <w:spacing w:after="161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TRAJANJE PROJEKTA</w:t>
      </w:r>
      <w:r w:rsidR="006D1CFE" w:rsidRPr="00B80C09">
        <w:rPr>
          <w:sz w:val="20"/>
          <w:szCs w:val="20"/>
        </w:rPr>
        <w:t xml:space="preserve"> – ROK ISPORUKE</w:t>
      </w:r>
    </w:p>
    <w:p w14:paraId="01D60167" w14:textId="2E2CE6CE" w:rsidR="006D1CFE" w:rsidRPr="00B80C09" w:rsidRDefault="006D1CFE" w:rsidP="007801AF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 xml:space="preserve">Rok isporuke teče od dana potpisa ugovora i ukupno iznosi </w:t>
      </w:r>
      <w:r w:rsidR="005C3079" w:rsidRPr="00B80C09">
        <w:rPr>
          <w:sz w:val="20"/>
          <w:szCs w:val="20"/>
        </w:rPr>
        <w:t>4</w:t>
      </w:r>
      <w:r w:rsidRPr="00B80C09">
        <w:rPr>
          <w:sz w:val="20"/>
          <w:szCs w:val="20"/>
        </w:rPr>
        <w:t xml:space="preserve"> mjesec</w:t>
      </w:r>
      <w:r w:rsidR="005C3079" w:rsidRPr="00B80C09">
        <w:rPr>
          <w:sz w:val="20"/>
          <w:szCs w:val="20"/>
        </w:rPr>
        <w:t>a za produkciju i primjenu</w:t>
      </w:r>
      <w:r w:rsidRPr="00B80C09">
        <w:rPr>
          <w:sz w:val="20"/>
          <w:szCs w:val="20"/>
        </w:rPr>
        <w:t xml:space="preserve">, od toga najviše </w:t>
      </w:r>
      <w:r w:rsidR="005C3079" w:rsidRPr="00B80C09">
        <w:rPr>
          <w:sz w:val="20"/>
          <w:szCs w:val="20"/>
        </w:rPr>
        <w:t>jedan</w:t>
      </w:r>
      <w:r w:rsidRPr="00B80C09">
        <w:rPr>
          <w:sz w:val="20"/>
          <w:szCs w:val="20"/>
        </w:rPr>
        <w:t xml:space="preserve"> mjesec za prv</w:t>
      </w:r>
      <w:r w:rsidR="005C3079" w:rsidRPr="00B80C09">
        <w:rPr>
          <w:sz w:val="20"/>
          <w:szCs w:val="20"/>
        </w:rPr>
        <w:t>o testiranje.</w:t>
      </w:r>
      <w:r w:rsidRPr="00B80C09">
        <w:rPr>
          <w:sz w:val="20"/>
          <w:szCs w:val="20"/>
        </w:rPr>
        <w:t xml:space="preserve">  </w:t>
      </w:r>
    </w:p>
    <w:p w14:paraId="6E7BD018" w14:textId="0C2213BE" w:rsidR="00004F8E" w:rsidRPr="00B80C09" w:rsidRDefault="00004F8E" w:rsidP="007801AF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Tijekom razvojne faze mora biti podržana telefonska i e-mail komunikacija za prijavu problema kao i nakon produkcije. Također je potrebno uskladiti razmjenu podataka sa APIS IT-om.</w:t>
      </w:r>
    </w:p>
    <w:p w14:paraId="36F526FD" w14:textId="77777777" w:rsidR="006D1CFE" w:rsidRPr="00B80C09" w:rsidRDefault="006D1CFE" w:rsidP="007801AF">
      <w:pPr>
        <w:tabs>
          <w:tab w:val="left" w:pos="10348"/>
        </w:tabs>
        <w:spacing w:after="161"/>
        <w:ind w:left="567" w:right="452" w:firstLine="0"/>
        <w:jc w:val="both"/>
        <w:rPr>
          <w:sz w:val="20"/>
          <w:szCs w:val="20"/>
        </w:rPr>
      </w:pPr>
    </w:p>
    <w:p w14:paraId="13DE213D" w14:textId="256F2623" w:rsidR="00E41D77" w:rsidRPr="00B80C09" w:rsidRDefault="00E41D77" w:rsidP="007801AF">
      <w:pPr>
        <w:pStyle w:val="Odlomakpopisa"/>
        <w:numPr>
          <w:ilvl w:val="0"/>
          <w:numId w:val="20"/>
        </w:numPr>
        <w:tabs>
          <w:tab w:val="left" w:pos="10348"/>
        </w:tabs>
        <w:spacing w:after="161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PROCIJENJENA VRIJEDNOST NABAVE</w:t>
      </w:r>
    </w:p>
    <w:p w14:paraId="0026F389" w14:textId="0D68928C" w:rsidR="006D1CFE" w:rsidRPr="00B80C09" w:rsidRDefault="00B80C09" w:rsidP="007C0E78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  <w:r>
        <w:rPr>
          <w:sz w:val="20"/>
          <w:szCs w:val="20"/>
        </w:rPr>
        <w:t>26.250,00 EUR</w:t>
      </w:r>
    </w:p>
    <w:p w14:paraId="513D981D" w14:textId="77777777" w:rsidR="007C0E78" w:rsidRPr="00B80C09" w:rsidRDefault="007C0E78" w:rsidP="007C0E78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</w:p>
    <w:p w14:paraId="0C4A9F00" w14:textId="72DBD00E" w:rsidR="00BA41F9" w:rsidRPr="00B80C09" w:rsidRDefault="006D1CFE" w:rsidP="007801AF">
      <w:pPr>
        <w:pStyle w:val="Odlomakpopisa"/>
        <w:numPr>
          <w:ilvl w:val="0"/>
          <w:numId w:val="20"/>
        </w:numPr>
        <w:tabs>
          <w:tab w:val="left" w:pos="10348"/>
        </w:tabs>
        <w:spacing w:after="161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 xml:space="preserve">SPECIFIKACIJA PREDMETA NABAVE </w:t>
      </w:r>
    </w:p>
    <w:p w14:paraId="53B4C777" w14:textId="5996E56C" w:rsidR="002825F0" w:rsidRPr="00B80C09" w:rsidRDefault="00410979" w:rsidP="007801AF">
      <w:pPr>
        <w:tabs>
          <w:tab w:val="left" w:pos="10348"/>
        </w:tabs>
        <w:spacing w:line="276" w:lineRule="auto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Predmet nabave mora zadovoljiti funkcionalnosti prema specifikacijama definiranim od strane Naručitelja.</w:t>
      </w:r>
      <w:r w:rsidR="001A7159" w:rsidRPr="00B80C09">
        <w:rPr>
          <w:sz w:val="20"/>
          <w:szCs w:val="20"/>
        </w:rPr>
        <w:t xml:space="preserve"> </w:t>
      </w:r>
      <w:r w:rsidR="002825F0" w:rsidRPr="00B80C09">
        <w:rPr>
          <w:sz w:val="20"/>
          <w:szCs w:val="20"/>
        </w:rPr>
        <w:t>Kako je riječ o prosječno 5 naknada na JUP-u i n varijacija uplata, za specifikaciju predmeta nabave nije moguće popisati sve varijacije uplata te će detaljni procesi i funkcionalnosti bit</w:t>
      </w:r>
      <w:r w:rsidR="007F2CA3" w:rsidRPr="00B80C09">
        <w:rPr>
          <w:sz w:val="20"/>
          <w:szCs w:val="20"/>
        </w:rPr>
        <w:t>i</w:t>
      </w:r>
      <w:r w:rsidR="002825F0" w:rsidRPr="00B80C09">
        <w:rPr>
          <w:sz w:val="20"/>
          <w:szCs w:val="20"/>
        </w:rPr>
        <w:t xml:space="preserve"> definirani kroz testnu fazu. </w:t>
      </w:r>
    </w:p>
    <w:p w14:paraId="5631470F" w14:textId="0DF10C2C" w:rsidR="00410979" w:rsidRPr="00B80C09" w:rsidRDefault="00986F62" w:rsidP="007801AF">
      <w:pPr>
        <w:tabs>
          <w:tab w:val="left" w:pos="10348"/>
        </w:tabs>
        <w:spacing w:line="276" w:lineRule="auto"/>
        <w:ind w:left="567" w:right="452" w:hanging="11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Predmet nabave</w:t>
      </w:r>
      <w:r w:rsidR="00410979" w:rsidRPr="00B80C09">
        <w:rPr>
          <w:sz w:val="20"/>
          <w:szCs w:val="20"/>
        </w:rPr>
        <w:t xml:space="preserve"> </w:t>
      </w:r>
      <w:r w:rsidR="00731CBE" w:rsidRPr="00B80C09">
        <w:rPr>
          <w:sz w:val="20"/>
          <w:szCs w:val="20"/>
        </w:rPr>
        <w:t xml:space="preserve">je automatsko knjiženje </w:t>
      </w:r>
      <w:r w:rsidR="00220B06" w:rsidRPr="00B80C09">
        <w:rPr>
          <w:sz w:val="20"/>
          <w:szCs w:val="20"/>
        </w:rPr>
        <w:t xml:space="preserve">uplata na prolazni račun ZGH d.o.o. IBAN HR2823600001500114760, </w:t>
      </w:r>
      <w:r w:rsidR="00731CBE" w:rsidRPr="00B80C09">
        <w:rPr>
          <w:sz w:val="20"/>
          <w:szCs w:val="20"/>
        </w:rPr>
        <w:t xml:space="preserve">koje </w:t>
      </w:r>
      <w:r w:rsidR="00410979" w:rsidRPr="00B80C09">
        <w:rPr>
          <w:sz w:val="20"/>
          <w:szCs w:val="20"/>
        </w:rPr>
        <w:t>treba podržati sljedeće funkcionalnosti:</w:t>
      </w:r>
    </w:p>
    <w:p w14:paraId="3C68AB75" w14:textId="2C75773A" w:rsidR="00731CBE" w:rsidRPr="00B80C09" w:rsidRDefault="00731CBE" w:rsidP="007801AF">
      <w:pPr>
        <w:pStyle w:val="Odlomakpopisa"/>
        <w:numPr>
          <w:ilvl w:val="0"/>
          <w:numId w:val="24"/>
        </w:numPr>
        <w:tabs>
          <w:tab w:val="left" w:pos="10348"/>
        </w:tabs>
        <w:spacing w:line="240" w:lineRule="auto"/>
        <w:ind w:left="567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zanemariti model plaćanja i kontrolni broj u pozivu na broj, ako su iznos i prvi dio poziva na broj ispravni.</w:t>
      </w:r>
    </w:p>
    <w:p w14:paraId="4CE6DC52" w14:textId="77777777" w:rsidR="00731CBE" w:rsidRPr="00B80C09" w:rsidRDefault="00731CBE" w:rsidP="007801AF">
      <w:pPr>
        <w:pStyle w:val="Odlomakpopisa"/>
        <w:numPr>
          <w:ilvl w:val="0"/>
          <w:numId w:val="24"/>
        </w:numPr>
        <w:tabs>
          <w:tab w:val="left" w:pos="10348"/>
        </w:tabs>
        <w:spacing w:line="240" w:lineRule="auto"/>
        <w:ind w:left="567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bez ispravno upisanog modela, ako je sistemski broj uplatnice ispravan i uparen sa iznosom zaduženja,</w:t>
      </w:r>
    </w:p>
    <w:p w14:paraId="4F9F0E6E" w14:textId="3F75F6FE" w:rsidR="00731CBE" w:rsidRPr="00B80C09" w:rsidRDefault="00731CBE" w:rsidP="007801AF">
      <w:pPr>
        <w:pStyle w:val="Odlomakpopisa"/>
        <w:numPr>
          <w:ilvl w:val="0"/>
          <w:numId w:val="24"/>
        </w:numPr>
        <w:tabs>
          <w:tab w:val="left" w:pos="10348"/>
        </w:tabs>
        <w:spacing w:line="240" w:lineRule="auto"/>
        <w:ind w:left="567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uključiti sve modele plaćanja u provjeru sistemskih brojeva uplatnica i iznosa</w:t>
      </w:r>
    </w:p>
    <w:p w14:paraId="3D86BE26" w14:textId="77777777" w:rsidR="004B47D4" w:rsidRPr="00B80C09" w:rsidRDefault="004B47D4" w:rsidP="007801AF">
      <w:pPr>
        <w:pStyle w:val="Odlomakpopisa"/>
        <w:numPr>
          <w:ilvl w:val="0"/>
          <w:numId w:val="24"/>
        </w:numPr>
        <w:tabs>
          <w:tab w:val="left" w:pos="10348"/>
        </w:tabs>
        <w:spacing w:line="240" w:lineRule="auto"/>
        <w:ind w:left="567"/>
        <w:jc w:val="both"/>
        <w:rPr>
          <w:sz w:val="20"/>
          <w:szCs w:val="20"/>
        </w:rPr>
      </w:pPr>
      <w:r w:rsidRPr="00B80C09">
        <w:rPr>
          <w:sz w:val="20"/>
          <w:szCs w:val="20"/>
        </w:rPr>
        <w:t xml:space="preserve">kombinatorikom utvrditi na koje se naknade i razdoblje uplata odnosi te istu proknjižiti automatikom, </w:t>
      </w:r>
    </w:p>
    <w:p w14:paraId="3B7FE749" w14:textId="32DF186B" w:rsidR="00410979" w:rsidRPr="00B80C09" w:rsidRDefault="00410979" w:rsidP="007801AF">
      <w:pPr>
        <w:pStyle w:val="Odlomakpopis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line="240" w:lineRule="auto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slanje dnevnih izvještaja</w:t>
      </w:r>
      <w:r w:rsidR="00986F62" w:rsidRPr="00B80C09">
        <w:rPr>
          <w:sz w:val="20"/>
          <w:szCs w:val="20"/>
        </w:rPr>
        <w:t>/popisa</w:t>
      </w:r>
      <w:r w:rsidRPr="00B80C09">
        <w:rPr>
          <w:sz w:val="20"/>
          <w:szCs w:val="20"/>
        </w:rPr>
        <w:t xml:space="preserve"> s informacijama o neobrađenim</w:t>
      </w:r>
      <w:r w:rsidR="00986F62" w:rsidRPr="00B80C09">
        <w:rPr>
          <w:sz w:val="20"/>
          <w:szCs w:val="20"/>
        </w:rPr>
        <w:t xml:space="preserve"> uplatama</w:t>
      </w:r>
      <w:r w:rsidRPr="00B80C09">
        <w:rPr>
          <w:sz w:val="20"/>
          <w:szCs w:val="20"/>
        </w:rPr>
        <w:t xml:space="preserve"> računima </w:t>
      </w:r>
      <w:r w:rsidR="00986F62" w:rsidRPr="00B80C09">
        <w:rPr>
          <w:sz w:val="20"/>
          <w:szCs w:val="20"/>
        </w:rPr>
        <w:t>u skladu sa zahtjevima APIS IT-a d.o.o.</w:t>
      </w:r>
    </w:p>
    <w:p w14:paraId="78FFF899" w14:textId="33B88655" w:rsidR="00410979" w:rsidRPr="00B80C09" w:rsidRDefault="00986F62" w:rsidP="007801AF">
      <w:pPr>
        <w:pStyle w:val="Odlomakpopis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line="240" w:lineRule="auto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 xml:space="preserve">knjiženje uplata u redovna analitička </w:t>
      </w:r>
      <w:r w:rsidR="00410979" w:rsidRPr="00B80C09">
        <w:rPr>
          <w:sz w:val="20"/>
          <w:szCs w:val="20"/>
        </w:rPr>
        <w:t>knjigovodstva</w:t>
      </w:r>
      <w:r w:rsidRPr="00B80C09">
        <w:rPr>
          <w:sz w:val="20"/>
          <w:szCs w:val="20"/>
        </w:rPr>
        <w:t xml:space="preserve"> za svaku naknadu zasebno</w:t>
      </w:r>
      <w:r w:rsidR="00410979" w:rsidRPr="00B80C09">
        <w:rPr>
          <w:sz w:val="20"/>
          <w:szCs w:val="20"/>
        </w:rPr>
        <w:t xml:space="preserve">, čime treba biti podržan kompletan proces obrade </w:t>
      </w:r>
      <w:r w:rsidRPr="00B80C09">
        <w:rPr>
          <w:sz w:val="20"/>
          <w:szCs w:val="20"/>
        </w:rPr>
        <w:t xml:space="preserve">uplata </w:t>
      </w:r>
      <w:r w:rsidR="00410979" w:rsidRPr="00B80C09">
        <w:rPr>
          <w:sz w:val="20"/>
          <w:szCs w:val="20"/>
        </w:rPr>
        <w:t xml:space="preserve">- od </w:t>
      </w:r>
      <w:r w:rsidRPr="00B80C09">
        <w:rPr>
          <w:sz w:val="20"/>
          <w:szCs w:val="20"/>
        </w:rPr>
        <w:t>prepoznavanja, razvrstavanja i knjiženja istih</w:t>
      </w:r>
    </w:p>
    <w:p w14:paraId="0CF7E184" w14:textId="28D73BC1" w:rsidR="00986F62" w:rsidRPr="00B80C09" w:rsidRDefault="00986F62" w:rsidP="007801AF">
      <w:pPr>
        <w:pStyle w:val="Odlomakpopis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line="240" w:lineRule="auto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nakon knjiženja, dostava podataka o količini stavaka i iznosima po naknadama</w:t>
      </w:r>
      <w:r w:rsidR="007801AF" w:rsidRPr="00B80C09">
        <w:rPr>
          <w:sz w:val="20"/>
          <w:szCs w:val="20"/>
        </w:rPr>
        <w:t xml:space="preserve"> i ukupno</w:t>
      </w:r>
    </w:p>
    <w:p w14:paraId="0EF10929" w14:textId="1DF715CF" w:rsidR="00410979" w:rsidRPr="00B80C09" w:rsidRDefault="00986F62" w:rsidP="007801AF">
      <w:pPr>
        <w:pStyle w:val="Odlomakpopisa"/>
        <w:numPr>
          <w:ilvl w:val="0"/>
          <w:numId w:val="24"/>
        </w:numPr>
        <w:tabs>
          <w:tab w:val="left" w:pos="10348"/>
        </w:tabs>
        <w:spacing w:line="240" w:lineRule="auto"/>
        <w:ind w:left="567" w:right="452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mogućnost</w:t>
      </w:r>
      <w:r w:rsidR="00410979" w:rsidRPr="00B80C09">
        <w:rPr>
          <w:sz w:val="20"/>
          <w:szCs w:val="20"/>
        </w:rPr>
        <w:t xml:space="preserve"> </w:t>
      </w:r>
      <w:r w:rsidR="00220B06" w:rsidRPr="00B80C09">
        <w:rPr>
          <w:sz w:val="20"/>
          <w:szCs w:val="20"/>
        </w:rPr>
        <w:t>izmjene rješenja</w:t>
      </w:r>
      <w:r w:rsidR="00B35D88" w:rsidRPr="00B80C09">
        <w:rPr>
          <w:sz w:val="20"/>
          <w:szCs w:val="20"/>
        </w:rPr>
        <w:t xml:space="preserve"> nakon produkcije, a</w:t>
      </w:r>
      <w:r w:rsidR="00220B06" w:rsidRPr="00B80C09">
        <w:rPr>
          <w:sz w:val="20"/>
          <w:szCs w:val="20"/>
        </w:rPr>
        <w:t xml:space="preserve"> u slučaju izmjene </w:t>
      </w:r>
      <w:r w:rsidR="001A7159" w:rsidRPr="00B80C09">
        <w:rPr>
          <w:sz w:val="20"/>
          <w:szCs w:val="20"/>
        </w:rPr>
        <w:t xml:space="preserve"> relevantnih </w:t>
      </w:r>
      <w:r w:rsidR="00220B06" w:rsidRPr="00B80C09">
        <w:rPr>
          <w:sz w:val="20"/>
          <w:szCs w:val="20"/>
        </w:rPr>
        <w:t xml:space="preserve">zakonskih propisa </w:t>
      </w:r>
    </w:p>
    <w:p w14:paraId="32C2ACAE" w14:textId="77777777" w:rsidR="0082658A" w:rsidRPr="00B80C09" w:rsidRDefault="0082658A" w:rsidP="007801AF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160" w:line="240" w:lineRule="auto"/>
        <w:ind w:left="567" w:right="452" w:firstLine="0"/>
        <w:jc w:val="both"/>
        <w:rPr>
          <w:sz w:val="20"/>
          <w:szCs w:val="20"/>
        </w:rPr>
      </w:pPr>
    </w:p>
    <w:p w14:paraId="08FF1041" w14:textId="77777777" w:rsidR="00F93AB8" w:rsidRPr="00B80C09" w:rsidRDefault="00F93AB8" w:rsidP="007C0E78">
      <w:pPr>
        <w:tabs>
          <w:tab w:val="left" w:pos="10348"/>
        </w:tabs>
        <w:spacing w:after="161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Naručitelj mora imati mogućnost naručivati pojedinačne nove funkcionalnosti za koje će odabrani ponuditelj specificirati potrebnu količinu usluga u satima po tipu stručnjaka koji će obavljati uslugu, te će se svaka takva narudžba smatrati projektom. Svaki projekt će se smatrati prihvaćenim nakon što Naručitelj odobri procjenu i specifikaciju koju dostavi odabrani ponuditelj.</w:t>
      </w:r>
    </w:p>
    <w:p w14:paraId="172F10ED" w14:textId="77777777" w:rsidR="0082658A" w:rsidRPr="00B80C09" w:rsidRDefault="0082658A" w:rsidP="007801AF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160" w:line="240" w:lineRule="auto"/>
        <w:ind w:left="567" w:right="452" w:firstLine="0"/>
        <w:jc w:val="both"/>
        <w:rPr>
          <w:sz w:val="20"/>
          <w:szCs w:val="20"/>
        </w:rPr>
      </w:pPr>
    </w:p>
    <w:p w14:paraId="05721124" w14:textId="77777777" w:rsidR="0082658A" w:rsidRPr="00B80C09" w:rsidRDefault="0082658A" w:rsidP="007801AF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160" w:line="240" w:lineRule="auto"/>
        <w:ind w:left="567" w:right="452" w:firstLine="0"/>
        <w:jc w:val="both"/>
        <w:rPr>
          <w:sz w:val="20"/>
          <w:szCs w:val="20"/>
        </w:rPr>
      </w:pPr>
    </w:p>
    <w:p w14:paraId="0C5F6D1D" w14:textId="03A90002" w:rsidR="00B35D88" w:rsidRPr="00B80C09" w:rsidRDefault="00B35D88" w:rsidP="007801AF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160" w:line="240" w:lineRule="auto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.</w:t>
      </w:r>
    </w:p>
    <w:p w14:paraId="613A15B3" w14:textId="77777777" w:rsidR="00B35D88" w:rsidRPr="00B80C09" w:rsidRDefault="00B35D88" w:rsidP="007801AF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</w:p>
    <w:p w14:paraId="4FF91BDF" w14:textId="77777777" w:rsidR="00410979" w:rsidRPr="00B80C09" w:rsidRDefault="00410979" w:rsidP="007801AF">
      <w:pPr>
        <w:tabs>
          <w:tab w:val="left" w:pos="10348"/>
        </w:tabs>
        <w:ind w:left="567" w:right="452" w:firstLine="0"/>
        <w:jc w:val="both"/>
        <w:rPr>
          <w:sz w:val="20"/>
          <w:szCs w:val="20"/>
        </w:rPr>
      </w:pPr>
    </w:p>
    <w:p w14:paraId="2E6E9D9E" w14:textId="6081FAE9" w:rsidR="00150FB5" w:rsidRPr="00B80C09" w:rsidRDefault="00150FB5" w:rsidP="007801AF">
      <w:pPr>
        <w:tabs>
          <w:tab w:val="left" w:pos="10348"/>
        </w:tabs>
        <w:spacing w:after="161"/>
        <w:ind w:left="567" w:right="452" w:firstLine="0"/>
        <w:jc w:val="both"/>
        <w:rPr>
          <w:bCs/>
          <w:sz w:val="20"/>
          <w:szCs w:val="20"/>
        </w:rPr>
      </w:pPr>
      <w:r w:rsidRPr="00B80C09">
        <w:rPr>
          <w:sz w:val="20"/>
          <w:szCs w:val="20"/>
        </w:rPr>
        <w:t xml:space="preserve">Poslovi koje Služba naplate naknada Gradskog stambenog komunalnog gospodarstva d.o.o. obavlja za Zagrebački holding d.o.o. obuhvaćaju knjiženja uplata izvršenih prema podatcima za plaćanje sa takozvane jedinstvene uplatnice (dalje: JUP) i iste se odnose na redovno knjigovodstvo  te obuhvaćaju </w:t>
      </w:r>
      <w:r w:rsidRPr="00B80C09">
        <w:rPr>
          <w:bCs/>
          <w:sz w:val="20"/>
          <w:szCs w:val="20"/>
        </w:rPr>
        <w:t>obradu dugovnih i potražnih stavaka dnevnog izvatka o promjenama i stanju na prolaznom računu Zagrebačkog holdinga na koji se uplaćuju komunalna naknada, naknada za uređenje voda, najamnina, doprinos zajedničke pričuve, naknada za odvoz komunalnog otpada i naknada za potrošnju vode. Te naknade se zbirno iskazuju na nalogu za plaćanje, no knjiženje se provodi na analitičke knjigovodstvene kartice za svaku od naknada</w:t>
      </w:r>
      <w:r w:rsidR="000E4F59" w:rsidRPr="00B80C09">
        <w:rPr>
          <w:bCs/>
          <w:sz w:val="20"/>
          <w:szCs w:val="20"/>
        </w:rPr>
        <w:t>.</w:t>
      </w:r>
    </w:p>
    <w:p w14:paraId="64A18692" w14:textId="0DF9C1EE" w:rsidR="00150FB5" w:rsidRPr="00B80C09" w:rsidRDefault="00150FB5" w:rsidP="007801AF">
      <w:pPr>
        <w:tabs>
          <w:tab w:val="left" w:pos="10348"/>
        </w:tabs>
        <w:spacing w:after="161"/>
        <w:ind w:left="567" w:right="452" w:firstLine="0"/>
        <w:jc w:val="both"/>
        <w:rPr>
          <w:bCs/>
          <w:sz w:val="20"/>
          <w:szCs w:val="20"/>
        </w:rPr>
      </w:pPr>
      <w:r w:rsidRPr="00B80C09">
        <w:rPr>
          <w:bCs/>
          <w:sz w:val="20"/>
          <w:szCs w:val="20"/>
        </w:rPr>
        <w:t xml:space="preserve">Riječ je o uplatama koje </w:t>
      </w:r>
      <w:r w:rsidR="003443F4" w:rsidRPr="00B80C09">
        <w:rPr>
          <w:bCs/>
          <w:sz w:val="20"/>
          <w:szCs w:val="20"/>
        </w:rPr>
        <w:t xml:space="preserve">trenutno </w:t>
      </w:r>
      <w:r w:rsidRPr="00B80C09">
        <w:rPr>
          <w:bCs/>
          <w:sz w:val="20"/>
          <w:szCs w:val="20"/>
        </w:rPr>
        <w:t xml:space="preserve">nije moguće proknjižiti </w:t>
      </w:r>
      <w:r w:rsidR="003443F4" w:rsidRPr="00B80C09">
        <w:rPr>
          <w:bCs/>
          <w:sz w:val="20"/>
          <w:szCs w:val="20"/>
        </w:rPr>
        <w:t>putem</w:t>
      </w:r>
      <w:r w:rsidRPr="00B80C09">
        <w:rPr>
          <w:bCs/>
          <w:sz w:val="20"/>
          <w:szCs w:val="20"/>
        </w:rPr>
        <w:t xml:space="preserve"> automatsk</w:t>
      </w:r>
      <w:r w:rsidR="003443F4" w:rsidRPr="00B80C09">
        <w:rPr>
          <w:bCs/>
          <w:sz w:val="20"/>
          <w:szCs w:val="20"/>
        </w:rPr>
        <w:t>e</w:t>
      </w:r>
      <w:r w:rsidRPr="00B80C09">
        <w:rPr>
          <w:bCs/>
          <w:sz w:val="20"/>
          <w:szCs w:val="20"/>
        </w:rPr>
        <w:t xml:space="preserve"> obrad</w:t>
      </w:r>
      <w:r w:rsidR="003443F4" w:rsidRPr="00B80C09">
        <w:rPr>
          <w:bCs/>
          <w:sz w:val="20"/>
          <w:szCs w:val="20"/>
        </w:rPr>
        <w:t>e</w:t>
      </w:r>
      <w:r w:rsidRPr="00B80C09">
        <w:rPr>
          <w:bCs/>
          <w:sz w:val="20"/>
          <w:szCs w:val="20"/>
        </w:rPr>
        <w:t xml:space="preserve"> podataka iz </w:t>
      </w:r>
      <w:r w:rsidR="003443F4" w:rsidRPr="00B80C09">
        <w:rPr>
          <w:bCs/>
          <w:sz w:val="20"/>
          <w:szCs w:val="20"/>
        </w:rPr>
        <w:t>više</w:t>
      </w:r>
      <w:r w:rsidRPr="00B80C09">
        <w:rPr>
          <w:bCs/>
          <w:sz w:val="20"/>
          <w:szCs w:val="20"/>
        </w:rPr>
        <w:t xml:space="preserve"> razloga (ako ne odgovara model plaćanja iako je poziv na broj ispravan, ako poziv na broj nije ispravan ili iznos uplate ne odgovara zaduženju/zaduženjima na knjigovodstvenim karticama i sl.).</w:t>
      </w:r>
    </w:p>
    <w:p w14:paraId="53D252B9" w14:textId="40ABD867" w:rsidR="00DF161C" w:rsidRPr="00B80C09" w:rsidRDefault="00DF161C" w:rsidP="00DF161C">
      <w:pPr>
        <w:tabs>
          <w:tab w:val="left" w:pos="10348"/>
        </w:tabs>
        <w:spacing w:after="162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 xml:space="preserve">Za svaku ručnu uplatu je prije knjiženja potrebno utvrditi stanje duga i razdoblje duga na knjigovodstvenim karticama </w:t>
      </w:r>
      <w:r w:rsidR="00BA5D2F" w:rsidRPr="00B80C09">
        <w:rPr>
          <w:sz w:val="20"/>
          <w:szCs w:val="20"/>
        </w:rPr>
        <w:t xml:space="preserve">uplatitelja </w:t>
      </w:r>
      <w:r w:rsidRPr="00B80C09">
        <w:rPr>
          <w:sz w:val="20"/>
          <w:szCs w:val="20"/>
        </w:rPr>
        <w:t xml:space="preserve">za svaku od naknada. Ponovo se ističe da je riječ o prosječno 5 naknada na JUP-u, za specifikaciju predmeta nabave nije moguće popisati sve varijacije uplata te će se detalji razrađivati tijekom testne razvojne faze.  </w:t>
      </w:r>
    </w:p>
    <w:p w14:paraId="658A66AE" w14:textId="677013D8" w:rsidR="00C82F72" w:rsidRPr="00B80C09" w:rsidRDefault="00C82F72" w:rsidP="007801AF">
      <w:pPr>
        <w:tabs>
          <w:tab w:val="left" w:pos="10348"/>
        </w:tabs>
        <w:spacing w:after="162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U 2024. godini je po računu ZGH-a proknjiženo ukupno  20.596.398 stavaka, od čega 19.579.445 AOP stavaka i 1.016.953 ručnih stavaka te udio ručnih stavaka u ukupnom broju</w:t>
      </w:r>
      <w:r w:rsidR="00F8755E" w:rsidRPr="00B80C09">
        <w:rPr>
          <w:sz w:val="20"/>
          <w:szCs w:val="20"/>
        </w:rPr>
        <w:t xml:space="preserve"> iznosi</w:t>
      </w:r>
      <w:r w:rsidRPr="00B80C09">
        <w:rPr>
          <w:sz w:val="20"/>
          <w:szCs w:val="20"/>
        </w:rPr>
        <w:t xml:space="preserve">  4,94 %.</w:t>
      </w:r>
    </w:p>
    <w:p w14:paraId="2558AC12" w14:textId="50BE228B" w:rsidR="00C82F72" w:rsidRPr="00B80C09" w:rsidRDefault="00C82F72" w:rsidP="007801AF">
      <w:pPr>
        <w:tabs>
          <w:tab w:val="left" w:pos="10348"/>
        </w:tabs>
        <w:spacing w:after="162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Iako je riječ o malom udjelu, u konačnici se radi o velikoj količini</w:t>
      </w:r>
      <w:r w:rsidR="000E4F59" w:rsidRPr="00B80C09">
        <w:rPr>
          <w:sz w:val="20"/>
          <w:szCs w:val="20"/>
        </w:rPr>
        <w:t xml:space="preserve"> uplata </w:t>
      </w:r>
      <w:r w:rsidRPr="00B80C09">
        <w:rPr>
          <w:sz w:val="20"/>
          <w:szCs w:val="20"/>
        </w:rPr>
        <w:t>koj</w:t>
      </w:r>
      <w:r w:rsidR="000E4F59" w:rsidRPr="00B80C09">
        <w:rPr>
          <w:sz w:val="20"/>
          <w:szCs w:val="20"/>
        </w:rPr>
        <w:t>e</w:t>
      </w:r>
      <w:r w:rsidRPr="00B80C09">
        <w:rPr>
          <w:sz w:val="20"/>
          <w:szCs w:val="20"/>
        </w:rPr>
        <w:t xml:space="preserve"> se knjiže na više naknada</w:t>
      </w:r>
      <w:r w:rsidR="00F8755E" w:rsidRPr="00B80C09">
        <w:rPr>
          <w:sz w:val="20"/>
          <w:szCs w:val="20"/>
        </w:rPr>
        <w:t>/knjigovodstvenih kartica</w:t>
      </w:r>
      <w:r w:rsidRPr="00B80C09">
        <w:rPr>
          <w:sz w:val="20"/>
          <w:szCs w:val="20"/>
        </w:rPr>
        <w:t>.</w:t>
      </w:r>
    </w:p>
    <w:p w14:paraId="0D372635" w14:textId="0F8423AF" w:rsidR="00CD4EFA" w:rsidRPr="00B80C09" w:rsidRDefault="00816C03" w:rsidP="007801AF">
      <w:pPr>
        <w:tabs>
          <w:tab w:val="left" w:pos="10348"/>
        </w:tabs>
        <w:spacing w:after="162"/>
        <w:ind w:left="567" w:right="452" w:firstLine="0"/>
        <w:jc w:val="both"/>
        <w:rPr>
          <w:sz w:val="20"/>
          <w:szCs w:val="20"/>
        </w:rPr>
      </w:pPr>
      <w:r w:rsidRPr="00B80C09">
        <w:rPr>
          <w:sz w:val="20"/>
          <w:szCs w:val="20"/>
        </w:rPr>
        <w:t>Nastav</w:t>
      </w:r>
      <w:r w:rsidR="00CD4EFA" w:rsidRPr="00B80C09">
        <w:rPr>
          <w:sz w:val="20"/>
          <w:szCs w:val="20"/>
        </w:rPr>
        <w:t>no sadašnjoj informatičkoj podršci u ovim poslovima</w:t>
      </w:r>
      <w:r w:rsidRPr="00B80C09">
        <w:rPr>
          <w:sz w:val="20"/>
          <w:szCs w:val="20"/>
        </w:rPr>
        <w:t xml:space="preserve"> </w:t>
      </w:r>
      <w:r w:rsidRPr="00B80C09">
        <w:rPr>
          <w:bCs/>
          <w:sz w:val="20"/>
          <w:szCs w:val="20"/>
        </w:rPr>
        <w:t>(pri radu se koristi Registar matičnih podataka tvrtke APIS IT d.o.o.)</w:t>
      </w:r>
      <w:r w:rsidR="00CD4EFA" w:rsidRPr="00B80C09">
        <w:rPr>
          <w:sz w:val="20"/>
          <w:szCs w:val="20"/>
        </w:rPr>
        <w:t>, velike količine ručnih knjiženja rezultiraju sporom obradom uplata te istovremenom nužnošću za većim brojem ljudskih resursa/kadrova. Svaki izvanredni (ručni) posao dodatno usporava obavljanje tekućih poslova, a što posljedično utječe i na iskazivanje točnih podataka o dugu,</w:t>
      </w:r>
      <w:r w:rsidR="00BA5D2F" w:rsidRPr="00B80C09">
        <w:rPr>
          <w:sz w:val="20"/>
          <w:szCs w:val="20"/>
        </w:rPr>
        <w:t xml:space="preserve"> što nadalje utječe na iskazivanje povijesnih stanja duga u </w:t>
      </w:r>
      <w:r w:rsidR="00CD4EFA" w:rsidRPr="00B80C09">
        <w:rPr>
          <w:sz w:val="20"/>
          <w:szCs w:val="20"/>
        </w:rPr>
        <w:t>formiranj</w:t>
      </w:r>
      <w:r w:rsidR="00BA5D2F" w:rsidRPr="00B80C09">
        <w:rPr>
          <w:sz w:val="20"/>
          <w:szCs w:val="20"/>
        </w:rPr>
        <w:t>u</w:t>
      </w:r>
      <w:r w:rsidR="00CD4EFA" w:rsidRPr="00B80C09">
        <w:rPr>
          <w:sz w:val="20"/>
          <w:szCs w:val="20"/>
        </w:rPr>
        <w:t xml:space="preserve"> opomena</w:t>
      </w:r>
      <w:r w:rsidR="00BA5D2F" w:rsidRPr="00B80C09">
        <w:rPr>
          <w:sz w:val="20"/>
          <w:szCs w:val="20"/>
        </w:rPr>
        <w:t xml:space="preserve"> a ne najsvježijeg stanja</w:t>
      </w:r>
      <w:r w:rsidR="00CD4EFA" w:rsidRPr="00B80C09">
        <w:rPr>
          <w:sz w:val="20"/>
          <w:szCs w:val="20"/>
        </w:rPr>
        <w:t>,</w:t>
      </w:r>
      <w:r w:rsidR="00BA5D2F" w:rsidRPr="00B80C09">
        <w:rPr>
          <w:sz w:val="20"/>
          <w:szCs w:val="20"/>
        </w:rPr>
        <w:t xml:space="preserve"> jednako tako i u formiranju </w:t>
      </w:r>
      <w:r w:rsidR="00CD4EFA" w:rsidRPr="00B80C09">
        <w:rPr>
          <w:sz w:val="20"/>
          <w:szCs w:val="20"/>
        </w:rPr>
        <w:t>ovrha, na prijave u pred/stečaj, na izdavanje IOS-a, usklađenja, povećani broj upita i prigovora…na sv</w:t>
      </w:r>
      <w:r w:rsidR="00BA5D2F" w:rsidRPr="00B80C09">
        <w:rPr>
          <w:sz w:val="20"/>
          <w:szCs w:val="20"/>
        </w:rPr>
        <w:t>u točnost i ažurnost informacija o stanju duga a</w:t>
      </w:r>
      <w:r w:rsidR="00CD4EFA" w:rsidRPr="00B80C09">
        <w:rPr>
          <w:sz w:val="20"/>
          <w:szCs w:val="20"/>
        </w:rPr>
        <w:t xml:space="preserve"> što je vezano uz knjigovodstvene podatke na određeni dan.</w:t>
      </w:r>
    </w:p>
    <w:p w14:paraId="4A6C9E19" w14:textId="72C166BB" w:rsidR="00CD4EFA" w:rsidRPr="00B80C09" w:rsidRDefault="00CD4EFA" w:rsidP="007801AF">
      <w:pPr>
        <w:tabs>
          <w:tab w:val="left" w:pos="10348"/>
        </w:tabs>
        <w:spacing w:after="161"/>
        <w:ind w:left="567" w:right="452" w:firstLine="0"/>
        <w:jc w:val="both"/>
        <w:rPr>
          <w:bCs/>
          <w:sz w:val="20"/>
          <w:szCs w:val="20"/>
        </w:rPr>
      </w:pPr>
      <w:r w:rsidRPr="00B80C09">
        <w:rPr>
          <w:bCs/>
          <w:sz w:val="20"/>
          <w:szCs w:val="20"/>
        </w:rPr>
        <w:t>Sadašnji način obrade izvoda i blagajni značajno utječe na rokove obrade uplata te bi bilo potrebno razviti informatičko rješenje koje bi</w:t>
      </w:r>
      <w:r w:rsidR="00E948F4" w:rsidRPr="00B80C09">
        <w:rPr>
          <w:bCs/>
          <w:sz w:val="20"/>
          <w:szCs w:val="20"/>
        </w:rPr>
        <w:t>,</w:t>
      </w:r>
      <w:r w:rsidRPr="00B80C09">
        <w:rPr>
          <w:bCs/>
          <w:sz w:val="20"/>
          <w:szCs w:val="20"/>
        </w:rPr>
        <w:t xml:space="preserve"> u skladu sa sadašnjom informatičkom podrškom</w:t>
      </w:r>
      <w:r w:rsidR="00E948F4" w:rsidRPr="00B80C09">
        <w:rPr>
          <w:bCs/>
          <w:sz w:val="20"/>
          <w:szCs w:val="20"/>
        </w:rPr>
        <w:t>, mogao</w:t>
      </w:r>
      <w:r w:rsidRPr="00B80C09">
        <w:rPr>
          <w:bCs/>
          <w:sz w:val="20"/>
          <w:szCs w:val="20"/>
        </w:rPr>
        <w:t xml:space="preserve"> još jedan dio ručnih stavaka proknjižiti automatikom.</w:t>
      </w:r>
    </w:p>
    <w:p w14:paraId="4D92A936" w14:textId="7717375B" w:rsidR="00CD4EFA" w:rsidRPr="00B80C09" w:rsidRDefault="00CD4EFA" w:rsidP="007801AF">
      <w:pPr>
        <w:tabs>
          <w:tab w:val="left" w:pos="10348"/>
        </w:tabs>
        <w:ind w:left="567" w:hanging="143"/>
        <w:jc w:val="both"/>
        <w:rPr>
          <w:i/>
          <w:iCs/>
          <w:sz w:val="20"/>
          <w:szCs w:val="20"/>
        </w:rPr>
      </w:pPr>
    </w:p>
    <w:p w14:paraId="51E4A9C3" w14:textId="77777777" w:rsidR="00CD4EFA" w:rsidRPr="00B80C09" w:rsidRDefault="00CD4EFA" w:rsidP="007801AF">
      <w:pPr>
        <w:tabs>
          <w:tab w:val="left" w:pos="10348"/>
        </w:tabs>
        <w:ind w:left="567" w:hanging="143"/>
        <w:jc w:val="both"/>
        <w:rPr>
          <w:i/>
          <w:iCs/>
          <w:sz w:val="20"/>
          <w:szCs w:val="20"/>
        </w:rPr>
      </w:pPr>
    </w:p>
    <w:sectPr w:rsidR="00CD4EFA" w:rsidRPr="00B80C09" w:rsidSect="007801AF">
      <w:footerReference w:type="default" r:id="rId8"/>
      <w:pgSz w:w="12240" w:h="15840"/>
      <w:pgMar w:top="1276" w:right="1041" w:bottom="72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DB01" w14:textId="77777777" w:rsidR="00E53F8C" w:rsidRDefault="00E53F8C" w:rsidP="006A2A6C">
      <w:pPr>
        <w:spacing w:line="240" w:lineRule="auto"/>
      </w:pPr>
      <w:r>
        <w:separator/>
      </w:r>
    </w:p>
  </w:endnote>
  <w:endnote w:type="continuationSeparator" w:id="0">
    <w:p w14:paraId="3283E79E" w14:textId="77777777" w:rsidR="00E53F8C" w:rsidRDefault="00E53F8C" w:rsidP="006A2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065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13108" w14:textId="77777777" w:rsidR="006A2A6C" w:rsidRPr="00BA41F9" w:rsidRDefault="006A2A6C">
            <w:pPr>
              <w:pStyle w:val="Podnoje"/>
              <w:jc w:val="right"/>
              <w:rPr>
                <w:color w:val="262626" w:themeColor="text1" w:themeTint="D9"/>
              </w:rPr>
            </w:pPr>
          </w:p>
          <w:p w14:paraId="616CA800" w14:textId="77440BDE" w:rsidR="006A2A6C" w:rsidRDefault="00BA41F9" w:rsidP="00BA41F9">
            <w:pPr>
              <w:pStyle w:val="Podnoje"/>
            </w:pPr>
            <w:r w:rsidRPr="00BA41F9">
              <w:rPr>
                <w:color w:val="262626" w:themeColor="text1" w:themeTint="D9"/>
                <w:sz w:val="22"/>
                <w:szCs w:val="22"/>
              </w:rPr>
              <w:t>Zagreb, studeni 2025.</w:t>
            </w:r>
            <w:r>
              <w:rPr>
                <w:color w:val="0B769F" w:themeColor="accent4" w:themeShade="BF"/>
                <w:sz w:val="22"/>
                <w:szCs w:val="22"/>
              </w:rPr>
              <w:tab/>
            </w:r>
            <w:r>
              <w:rPr>
                <w:color w:val="0B769F" w:themeColor="accent4" w:themeShade="BF"/>
                <w:sz w:val="22"/>
                <w:szCs w:val="22"/>
              </w:rPr>
              <w:tab/>
            </w:r>
            <w:r>
              <w:rPr>
                <w:color w:val="0B769F" w:themeColor="accent4" w:themeShade="BF"/>
                <w:sz w:val="22"/>
                <w:szCs w:val="22"/>
              </w:rPr>
              <w:tab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begin"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instrText>PAGE</w:instrText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separate"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t>2</w:t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end"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t xml:space="preserve"> / </w:t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begin"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instrText>NUMPAGES</w:instrText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separate"/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t>2</w:t>
            </w:r>
            <w:r w:rsidR="006A2A6C" w:rsidRPr="006A2A6C">
              <w:rPr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4722557D" w14:textId="77777777" w:rsidR="00150FB5" w:rsidRDefault="00150F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0746" w14:textId="77777777" w:rsidR="00E53F8C" w:rsidRDefault="00E53F8C" w:rsidP="006A2A6C">
      <w:pPr>
        <w:spacing w:line="240" w:lineRule="auto"/>
      </w:pPr>
      <w:r>
        <w:separator/>
      </w:r>
    </w:p>
  </w:footnote>
  <w:footnote w:type="continuationSeparator" w:id="0">
    <w:p w14:paraId="61153847" w14:textId="77777777" w:rsidR="00E53F8C" w:rsidRDefault="00E53F8C" w:rsidP="006A2A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33"/>
      </v:shape>
    </w:pict>
  </w:numPicBullet>
  <w:abstractNum w:abstractNumId="0" w15:restartNumberingAfterBreak="0">
    <w:nsid w:val="098C0125"/>
    <w:multiLevelType w:val="hybridMultilevel"/>
    <w:tmpl w:val="2FFC38BA"/>
    <w:lvl w:ilvl="0" w:tplc="486E12A2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  <w:color w:val="auto"/>
      </w:rPr>
    </w:lvl>
    <w:lvl w:ilvl="1" w:tplc="85D6029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5821"/>
    <w:multiLevelType w:val="multilevel"/>
    <w:tmpl w:val="AFCE1B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EEB7DBA"/>
    <w:multiLevelType w:val="hybridMultilevel"/>
    <w:tmpl w:val="46627ECE"/>
    <w:lvl w:ilvl="0" w:tplc="C57CC02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 w15:restartNumberingAfterBreak="0">
    <w:nsid w:val="115115EF"/>
    <w:multiLevelType w:val="hybridMultilevel"/>
    <w:tmpl w:val="D8E20EC6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64D"/>
    <w:multiLevelType w:val="hybridMultilevel"/>
    <w:tmpl w:val="3F0C44C2"/>
    <w:lvl w:ilvl="0" w:tplc="1734902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8AE00">
      <w:start w:val="15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635C382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0FD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CE9C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209D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6AC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485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ACE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F181A"/>
    <w:multiLevelType w:val="hybridMultilevel"/>
    <w:tmpl w:val="3DAA2852"/>
    <w:lvl w:ilvl="0" w:tplc="42145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7E30EC"/>
    <w:multiLevelType w:val="hybridMultilevel"/>
    <w:tmpl w:val="912A9762"/>
    <w:lvl w:ilvl="0" w:tplc="C57CC020">
      <w:numFmt w:val="bullet"/>
      <w:lvlText w:val="-"/>
      <w:lvlJc w:val="left"/>
      <w:pPr>
        <w:ind w:left="15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0FD44D9"/>
    <w:multiLevelType w:val="hybridMultilevel"/>
    <w:tmpl w:val="7DFEF900"/>
    <w:lvl w:ilvl="0" w:tplc="041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D1364B"/>
    <w:multiLevelType w:val="hybridMultilevel"/>
    <w:tmpl w:val="1E6A1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20F78"/>
    <w:multiLevelType w:val="hybridMultilevel"/>
    <w:tmpl w:val="E7E275FE"/>
    <w:lvl w:ilvl="0" w:tplc="C57CC02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A216145"/>
    <w:multiLevelType w:val="hybridMultilevel"/>
    <w:tmpl w:val="837CC4D6"/>
    <w:lvl w:ilvl="0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1" w:tplc="C57CC020">
      <w:numFmt w:val="bullet"/>
      <w:lvlText w:val="-"/>
      <w:lvlJc w:val="left"/>
      <w:pPr>
        <w:ind w:left="27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1" w15:restartNumberingAfterBreak="0">
    <w:nsid w:val="2CB96C24"/>
    <w:multiLevelType w:val="hybridMultilevel"/>
    <w:tmpl w:val="C284C71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2044F"/>
    <w:multiLevelType w:val="hybridMultilevel"/>
    <w:tmpl w:val="ECE6D2FA"/>
    <w:lvl w:ilvl="0" w:tplc="23643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31D0F"/>
    <w:multiLevelType w:val="hybridMultilevel"/>
    <w:tmpl w:val="CC962C40"/>
    <w:lvl w:ilvl="0" w:tplc="9ECEB6C2">
      <w:start w:val="1"/>
      <w:numFmt w:val="decimal"/>
      <w:lvlText w:val="(%1)"/>
      <w:lvlJc w:val="left"/>
      <w:pPr>
        <w:ind w:left="822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451A324E"/>
    <w:multiLevelType w:val="hybridMultilevel"/>
    <w:tmpl w:val="DAD853D0"/>
    <w:lvl w:ilvl="0" w:tplc="83BAF4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B0E0DEE"/>
    <w:multiLevelType w:val="hybridMultilevel"/>
    <w:tmpl w:val="42F2B262"/>
    <w:lvl w:ilvl="0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2887FD6"/>
    <w:multiLevelType w:val="hybridMultilevel"/>
    <w:tmpl w:val="2A8CB3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7131B9"/>
    <w:multiLevelType w:val="hybridMultilevel"/>
    <w:tmpl w:val="D778AE84"/>
    <w:lvl w:ilvl="0" w:tplc="12C432A8">
      <w:start w:val="2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838199C"/>
    <w:multiLevelType w:val="hybridMultilevel"/>
    <w:tmpl w:val="C6460156"/>
    <w:lvl w:ilvl="0" w:tplc="9B36DB96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9E31D46"/>
    <w:multiLevelType w:val="hybridMultilevel"/>
    <w:tmpl w:val="5752696A"/>
    <w:lvl w:ilvl="0" w:tplc="9B6E5766">
      <w:start w:val="1"/>
      <w:numFmt w:val="bullet"/>
      <w:lvlText w:val="−"/>
      <w:lvlJc w:val="left"/>
      <w:pPr>
        <w:ind w:left="1080" w:hanging="360"/>
      </w:pPr>
      <w:rPr>
        <w:rFonts w:ascii="Meiryo" w:eastAsia="Meiryo" w:hAnsi="Meiryo" w:hint="eastAsi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D3A40"/>
    <w:multiLevelType w:val="multilevel"/>
    <w:tmpl w:val="CDA234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E744692"/>
    <w:multiLevelType w:val="multilevel"/>
    <w:tmpl w:val="2E7C93B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D662157"/>
    <w:multiLevelType w:val="hybridMultilevel"/>
    <w:tmpl w:val="7F42AA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91B26"/>
    <w:multiLevelType w:val="hybridMultilevel"/>
    <w:tmpl w:val="50623168"/>
    <w:lvl w:ilvl="0" w:tplc="9B6E5766">
      <w:start w:val="1"/>
      <w:numFmt w:val="bullet"/>
      <w:lvlText w:val="−"/>
      <w:lvlJc w:val="left"/>
      <w:pPr>
        <w:ind w:left="720" w:hanging="360"/>
      </w:pPr>
      <w:rPr>
        <w:rFonts w:ascii="Meiryo" w:eastAsia="Meiryo" w:hAnsi="Meiryo" w:hint="eastAsia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7441">
    <w:abstractNumId w:val="20"/>
  </w:num>
  <w:num w:numId="2" w16cid:durableId="1019163530">
    <w:abstractNumId w:val="21"/>
  </w:num>
  <w:num w:numId="3" w16cid:durableId="1470587411">
    <w:abstractNumId w:val="1"/>
  </w:num>
  <w:num w:numId="4" w16cid:durableId="732777542">
    <w:abstractNumId w:val="4"/>
  </w:num>
  <w:num w:numId="5" w16cid:durableId="906066708">
    <w:abstractNumId w:val="22"/>
  </w:num>
  <w:num w:numId="6" w16cid:durableId="930158793">
    <w:abstractNumId w:val="16"/>
  </w:num>
  <w:num w:numId="7" w16cid:durableId="2097899359">
    <w:abstractNumId w:val="0"/>
  </w:num>
  <w:num w:numId="8" w16cid:durableId="631205328">
    <w:abstractNumId w:val="6"/>
  </w:num>
  <w:num w:numId="9" w16cid:durableId="1226337939">
    <w:abstractNumId w:val="2"/>
  </w:num>
  <w:num w:numId="10" w16cid:durableId="2074429863">
    <w:abstractNumId w:val="10"/>
  </w:num>
  <w:num w:numId="11" w16cid:durableId="1115832239">
    <w:abstractNumId w:val="9"/>
  </w:num>
  <w:num w:numId="12" w16cid:durableId="2051881400">
    <w:abstractNumId w:val="15"/>
  </w:num>
  <w:num w:numId="13" w16cid:durableId="1504592056">
    <w:abstractNumId w:val="8"/>
  </w:num>
  <w:num w:numId="14" w16cid:durableId="1959599647">
    <w:abstractNumId w:val="12"/>
  </w:num>
  <w:num w:numId="15" w16cid:durableId="45380137">
    <w:abstractNumId w:val="13"/>
  </w:num>
  <w:num w:numId="16" w16cid:durableId="1275942839">
    <w:abstractNumId w:val="11"/>
  </w:num>
  <w:num w:numId="17" w16cid:durableId="659889651">
    <w:abstractNumId w:val="3"/>
  </w:num>
  <w:num w:numId="18" w16cid:durableId="1275090999">
    <w:abstractNumId w:val="17"/>
  </w:num>
  <w:num w:numId="19" w16cid:durableId="1466848682">
    <w:abstractNumId w:val="5"/>
  </w:num>
  <w:num w:numId="20" w16cid:durableId="1051491401">
    <w:abstractNumId w:val="18"/>
  </w:num>
  <w:num w:numId="21" w16cid:durableId="2140492675">
    <w:abstractNumId w:val="7"/>
  </w:num>
  <w:num w:numId="22" w16cid:durableId="1507593739">
    <w:abstractNumId w:val="23"/>
  </w:num>
  <w:num w:numId="23" w16cid:durableId="1776364581">
    <w:abstractNumId w:val="14"/>
  </w:num>
  <w:num w:numId="24" w16cid:durableId="1521433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B5"/>
    <w:rsid w:val="00004F8E"/>
    <w:rsid w:val="000169E6"/>
    <w:rsid w:val="00017A03"/>
    <w:rsid w:val="000E1C86"/>
    <w:rsid w:val="000E4F59"/>
    <w:rsid w:val="0011387F"/>
    <w:rsid w:val="001145F2"/>
    <w:rsid w:val="001215D3"/>
    <w:rsid w:val="00140DAA"/>
    <w:rsid w:val="00150FB5"/>
    <w:rsid w:val="0015101C"/>
    <w:rsid w:val="001A7159"/>
    <w:rsid w:val="001F526A"/>
    <w:rsid w:val="00220B06"/>
    <w:rsid w:val="00254CCF"/>
    <w:rsid w:val="002825F0"/>
    <w:rsid w:val="0028368F"/>
    <w:rsid w:val="002C7B75"/>
    <w:rsid w:val="00310F45"/>
    <w:rsid w:val="003337FC"/>
    <w:rsid w:val="003443F4"/>
    <w:rsid w:val="003B66E3"/>
    <w:rsid w:val="003D01A6"/>
    <w:rsid w:val="00410979"/>
    <w:rsid w:val="004A0335"/>
    <w:rsid w:val="004B1DAF"/>
    <w:rsid w:val="004B47D4"/>
    <w:rsid w:val="004B66D9"/>
    <w:rsid w:val="004E2CC4"/>
    <w:rsid w:val="00523350"/>
    <w:rsid w:val="005C3079"/>
    <w:rsid w:val="00611ACB"/>
    <w:rsid w:val="006A2A6C"/>
    <w:rsid w:val="006D1CFE"/>
    <w:rsid w:val="0072031A"/>
    <w:rsid w:val="00731CBE"/>
    <w:rsid w:val="00744A9A"/>
    <w:rsid w:val="007801AF"/>
    <w:rsid w:val="007B55BD"/>
    <w:rsid w:val="007C0E78"/>
    <w:rsid w:val="007C54FC"/>
    <w:rsid w:val="007F2CA3"/>
    <w:rsid w:val="00816C03"/>
    <w:rsid w:val="0082658A"/>
    <w:rsid w:val="00866871"/>
    <w:rsid w:val="008F774F"/>
    <w:rsid w:val="00986F62"/>
    <w:rsid w:val="009F356B"/>
    <w:rsid w:val="00A00D9D"/>
    <w:rsid w:val="00A053F3"/>
    <w:rsid w:val="00AF5AF1"/>
    <w:rsid w:val="00B14722"/>
    <w:rsid w:val="00B35D88"/>
    <w:rsid w:val="00B80C09"/>
    <w:rsid w:val="00B9470D"/>
    <w:rsid w:val="00BA41F9"/>
    <w:rsid w:val="00BA5D2F"/>
    <w:rsid w:val="00C00A31"/>
    <w:rsid w:val="00C252BD"/>
    <w:rsid w:val="00C82F72"/>
    <w:rsid w:val="00CD4EFA"/>
    <w:rsid w:val="00D367B3"/>
    <w:rsid w:val="00D546A1"/>
    <w:rsid w:val="00DF008B"/>
    <w:rsid w:val="00DF161C"/>
    <w:rsid w:val="00E41D77"/>
    <w:rsid w:val="00E53F8C"/>
    <w:rsid w:val="00E948F4"/>
    <w:rsid w:val="00F8159C"/>
    <w:rsid w:val="00F862F0"/>
    <w:rsid w:val="00F8755E"/>
    <w:rsid w:val="00F93AB8"/>
    <w:rsid w:val="00FB0549"/>
    <w:rsid w:val="00F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593B08"/>
  <w15:chartTrackingRefBased/>
  <w15:docId w15:val="{3C1F7987-9F67-401A-9CEE-091141A6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B5"/>
    <w:pPr>
      <w:spacing w:after="0" w:line="288" w:lineRule="auto"/>
      <w:ind w:left="2160" w:hanging="355"/>
    </w:pPr>
    <w:rPr>
      <w:rFonts w:ascii="Arial" w:eastAsia="Arial" w:hAnsi="Arial" w:cs="Arial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aliases w:val="Proposa,H3,DZN2,Podpodnaslov"/>
    <w:basedOn w:val="Normal"/>
    <w:next w:val="Normal"/>
    <w:link w:val="Naslov3Char"/>
    <w:uiPriority w:val="9"/>
    <w:unhideWhenUsed/>
    <w:qFormat/>
    <w:rsid w:val="0015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0F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0F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0F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0F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aliases w:val="Proposa Char,H3 Char,DZN2 Char,Podpodnaslov Char"/>
    <w:basedOn w:val="Zadanifontodlomka"/>
    <w:link w:val="Naslov3"/>
    <w:uiPriority w:val="9"/>
    <w:rsid w:val="0015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0F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0F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0F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0F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0F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0F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0FB5"/>
    <w:pPr>
      <w:numPr>
        <w:ilvl w:val="1"/>
      </w:numPr>
      <w:ind w:left="2160" w:hanging="3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0FB5"/>
    <w:rPr>
      <w:i/>
      <w:iCs/>
      <w:color w:val="404040" w:themeColor="text1" w:themeTint="BF"/>
    </w:rPr>
  </w:style>
  <w:style w:type="paragraph" w:styleId="Odlomakpopisa">
    <w:name w:val="List Paragraph"/>
    <w:aliases w:val="Lettre d'introduction,Paragraph,Paragraphe de liste PBLH,Graph &amp; Table tite,Normal bullet 2,Bullet list,Figure_name,Equipment,Numbered Indented Text,lp1,List Paragraph11,List Paragraph Char Char Char,List Paragraph Char Char,Citation List"/>
    <w:basedOn w:val="Normal"/>
    <w:link w:val="OdlomakpopisaChar"/>
    <w:uiPriority w:val="34"/>
    <w:qFormat/>
    <w:rsid w:val="00150F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0F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0F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0F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150FB5"/>
    <w:pPr>
      <w:spacing w:after="0" w:line="240" w:lineRule="auto"/>
      <w:ind w:left="2160" w:hanging="355"/>
    </w:pPr>
    <w:rPr>
      <w:rFonts w:ascii="Arial" w:eastAsia="Arial" w:hAnsi="Arial" w:cs="Arial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Lettre d'introduction Char,Paragraph Char,Paragraphe de liste PBLH Char,Graph &amp; Table tite Char,Normal bullet 2 Char,Bullet list Char,Figure_name Char,Equipment Char,Numbered Indented Text Char,lp1 Char,List Paragraph11 Char"/>
    <w:link w:val="Odlomakpopisa"/>
    <w:uiPriority w:val="34"/>
    <w:qFormat/>
    <w:locked/>
    <w:rsid w:val="00150FB5"/>
  </w:style>
  <w:style w:type="paragraph" w:customStyle="1" w:styleId="nas-98fett">
    <w:name w:val="nas-98fett"/>
    <w:basedOn w:val="Normal"/>
    <w:rsid w:val="00F815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</w:rPr>
  </w:style>
  <w:style w:type="paragraph" w:customStyle="1" w:styleId="clanak">
    <w:name w:val="clanak"/>
    <w:basedOn w:val="Normal"/>
    <w:rsid w:val="00F815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</w:rPr>
  </w:style>
  <w:style w:type="paragraph" w:customStyle="1" w:styleId="t-98-2">
    <w:name w:val="t-98-2"/>
    <w:basedOn w:val="Normal"/>
    <w:rsid w:val="00F815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A2A6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2A6C"/>
    <w:rPr>
      <w:rFonts w:ascii="Arial" w:eastAsia="Arial" w:hAnsi="Arial" w:cs="Arial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2A6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2A6C"/>
    <w:rPr>
      <w:rFonts w:ascii="Arial" w:eastAsia="Arial" w:hAnsi="Arial" w:cs="Arial"/>
      <w:kern w:val="0"/>
      <w:lang w:eastAsia="hr-HR"/>
      <w14:ligatures w14:val="none"/>
    </w:rPr>
  </w:style>
  <w:style w:type="paragraph" w:styleId="Revizija">
    <w:name w:val="Revision"/>
    <w:hidden/>
    <w:uiPriority w:val="99"/>
    <w:semiHidden/>
    <w:rsid w:val="003337FC"/>
    <w:pPr>
      <w:spacing w:after="0" w:line="240" w:lineRule="auto"/>
    </w:pPr>
    <w:rPr>
      <w:rFonts w:ascii="Arial" w:eastAsia="Arial" w:hAnsi="Arial" w:cs="Arial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EF2A-773F-4A01-88AB-17A68E62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4905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Ramljak</dc:creator>
  <cp:keywords/>
  <dc:description/>
  <cp:lastModifiedBy>Ivan Lazić</cp:lastModifiedBy>
  <cp:revision>2</cp:revision>
  <cp:lastPrinted>2025-10-30T13:00:00Z</cp:lastPrinted>
  <dcterms:created xsi:type="dcterms:W3CDTF">2025-11-21T09:08:00Z</dcterms:created>
  <dcterms:modified xsi:type="dcterms:W3CDTF">2025-11-21T09:08:00Z</dcterms:modified>
</cp:coreProperties>
</file>